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AC" w:rsidRDefault="00D065AC" w:rsidP="00D065AC">
      <w:pPr>
        <w:keepNext/>
        <w:spacing w:before="80" w:after="0" w:line="240" w:lineRule="auto"/>
        <w:ind w:left="284" w:hanging="284"/>
        <w:jc w:val="center"/>
        <w:outlineLvl w:val="2"/>
        <w:rPr>
          <w:rFonts w:ascii="Arial Narrow" w:eastAsia="Calibri" w:hAnsi="Arial Narrow" w:cstheme="minorHAnsi"/>
          <w:b/>
          <w:sz w:val="20"/>
          <w:szCs w:val="20"/>
        </w:rPr>
      </w:pPr>
      <w:bookmarkStart w:id="0" w:name="_Toc519006006"/>
      <w:bookmarkStart w:id="1" w:name="_Toc521579914"/>
      <w:r w:rsidRPr="00D065AC">
        <w:rPr>
          <w:rFonts w:ascii="Arial Narrow" w:eastAsia="Calibri" w:hAnsi="Arial Narrow" w:cstheme="minorHAnsi"/>
          <w:b/>
          <w:sz w:val="20"/>
          <w:szCs w:val="20"/>
        </w:rPr>
        <w:t>ADATKEZELÉSI TÁJÉKOZTATÓ</w:t>
      </w:r>
    </w:p>
    <w:p w:rsidR="00D065AC" w:rsidRPr="00D065AC" w:rsidRDefault="00D065AC" w:rsidP="00D065AC">
      <w:pPr>
        <w:keepNext/>
        <w:spacing w:before="80" w:after="0" w:line="240" w:lineRule="auto"/>
        <w:ind w:left="284" w:hanging="284"/>
        <w:outlineLvl w:val="2"/>
        <w:rPr>
          <w:rFonts w:ascii="Arial Narrow" w:eastAsia="Times New Roman" w:hAnsi="Arial Narrow" w:cs="Arial"/>
          <w:b/>
          <w:bCs/>
          <w:kern w:val="32"/>
          <w:sz w:val="20"/>
          <w:szCs w:val="20"/>
        </w:rPr>
      </w:pPr>
      <w:r w:rsidRPr="00D065AC">
        <w:rPr>
          <w:rFonts w:ascii="Arial Narrow" w:eastAsia="Times New Roman" w:hAnsi="Arial Narrow" w:cs="Arial"/>
          <w:b/>
          <w:bCs/>
          <w:kern w:val="32"/>
          <w:sz w:val="20"/>
          <w:szCs w:val="20"/>
        </w:rPr>
        <w:t>A Tájékoztató célja</w:t>
      </w:r>
      <w:bookmarkEnd w:id="0"/>
      <w:bookmarkEnd w:id="1"/>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eastAsia="Times New Roman" w:hAnsi="Arial Narrow" w:cstheme="minorHAnsi"/>
          <w:sz w:val="20"/>
          <w:szCs w:val="20"/>
        </w:rPr>
        <w:t xml:space="preserve">A Tájékoztató célja, hogy a Magyar Államkincstár (Kincstár) </w:t>
      </w:r>
      <w:r w:rsidR="005C4F1C">
        <w:rPr>
          <w:rFonts w:ascii="Arial Narrow" w:eastAsia="Times New Roman" w:hAnsi="Arial Narrow" w:cstheme="minorHAnsi"/>
          <w:b/>
          <w:bCs/>
          <w:sz w:val="20"/>
          <w:szCs w:val="20"/>
        </w:rPr>
        <w:t>Álláskereséssel kapcsolatos pályázati felhívásaira jelentkezők</w:t>
      </w:r>
      <w:r w:rsidR="00CD16E4">
        <w:rPr>
          <w:rFonts w:ascii="Arial Narrow" w:eastAsia="Times New Roman" w:hAnsi="Arial Narrow" w:cstheme="minorHAnsi"/>
          <w:b/>
          <w:bCs/>
          <w:sz w:val="20"/>
          <w:szCs w:val="20"/>
        </w:rPr>
        <w:t xml:space="preserve"> </w:t>
      </w:r>
      <w:r w:rsidRPr="00D065AC">
        <w:rPr>
          <w:rFonts w:ascii="Arial Narrow" w:eastAsia="Times New Roman" w:hAnsi="Arial Narrow" w:cstheme="minorHAnsi"/>
          <w:sz w:val="20"/>
          <w:szCs w:val="20"/>
        </w:rPr>
        <w:t xml:space="preserve">számára általánosságban, tömören és közérthetően bemutassa a Kincstárnak a pályázathoz kapcsolódó adatkezelését, </w:t>
      </w:r>
      <w:bookmarkStart w:id="2" w:name="_Toc519006007"/>
      <w:r w:rsidRPr="00D065AC">
        <w:rPr>
          <w:rFonts w:ascii="Arial Narrow" w:hAnsi="Arial Narrow" w:cstheme="minorHAnsi"/>
          <w:sz w:val="20"/>
          <w:szCs w:val="20"/>
        </w:rPr>
        <w:t>vagyis azokat a lényeges kérdéseket, amelyek az Ön számára fontosak lehetnek személyes adatai védelmével kapcsolatban.</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Amennyiben kérdése lenne jelen Tájékoztató</w:t>
      </w:r>
      <w:bookmarkStart w:id="3" w:name="_GoBack"/>
      <w:bookmarkEnd w:id="3"/>
      <w:r w:rsidRPr="00D065AC">
        <w:rPr>
          <w:rFonts w:ascii="Arial Narrow" w:hAnsi="Arial Narrow" w:cstheme="minorHAnsi"/>
          <w:sz w:val="20"/>
          <w:szCs w:val="20"/>
        </w:rPr>
        <w:t xml:space="preserve">val, vagy a Kincstár adatkezelésével kapcsolatban, írja meg az </w:t>
      </w:r>
      <w:hyperlink r:id="rId6" w:history="1">
        <w:proofErr w:type="spellStart"/>
        <w:r w:rsidRPr="00D065AC">
          <w:rPr>
            <w:rFonts w:ascii="Arial Narrow" w:hAnsi="Arial Narrow" w:cstheme="minorHAnsi"/>
            <w:color w:val="0000FF" w:themeColor="hyperlink"/>
            <w:sz w:val="20"/>
            <w:szCs w:val="20"/>
            <w:u w:val="single"/>
          </w:rPr>
          <w:t>adatvedelem</w:t>
        </w:r>
        <w:proofErr w:type="spellEnd"/>
        <w:r w:rsidRPr="00D065AC">
          <w:rPr>
            <w:rFonts w:ascii="Arial Narrow" w:hAnsi="Arial Narrow" w:cstheme="minorHAnsi"/>
            <w:color w:val="0000FF" w:themeColor="hyperlink"/>
            <w:sz w:val="20"/>
            <w:szCs w:val="20"/>
            <w:u w:val="single"/>
          </w:rPr>
          <w:t>@ allamkincstar.gov.hu</w:t>
        </w:r>
      </w:hyperlink>
      <w:r w:rsidRPr="00D065AC">
        <w:rPr>
          <w:rFonts w:ascii="Arial Narrow" w:hAnsi="Arial Narrow" w:cstheme="minorHAnsi"/>
          <w:sz w:val="20"/>
          <w:szCs w:val="20"/>
        </w:rPr>
        <w:t xml:space="preserve"> e-mail címre, és kollégánk megválaszolja kérdését.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682465">
        <w:rPr>
          <w:rFonts w:ascii="Arial Narrow" w:eastAsia="Times New Roman" w:hAnsi="Arial Narrow" w:cstheme="minorHAnsi"/>
          <w:sz w:val="20"/>
          <w:szCs w:val="20"/>
        </w:rPr>
        <w:t>A Kincstár Általános Adatkezelési és Adatvédelmi Tájékoztatója a Kincstár honlapján a „Közérdekű adatok” menüpont alatt érhető el.</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4" w:name="_Toc521579915"/>
      <w:r w:rsidRPr="00D065AC">
        <w:rPr>
          <w:rFonts w:ascii="Arial Narrow" w:eastAsia="Times New Roman" w:hAnsi="Arial Narrow" w:cs="Arial"/>
          <w:b/>
          <w:bCs/>
          <w:kern w:val="32"/>
          <w:sz w:val="20"/>
          <w:szCs w:val="20"/>
        </w:rPr>
        <w:t>Az adatkezelő adatai</w:t>
      </w:r>
      <w:bookmarkEnd w:id="4"/>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Az adatkezelő</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neve: </w:t>
      </w:r>
      <w:r w:rsidRPr="00D065AC">
        <w:rPr>
          <w:rFonts w:ascii="Arial Narrow" w:eastAsia="Times New Roman" w:hAnsi="Arial Narrow" w:cstheme="minorHAnsi"/>
          <w:sz w:val="20"/>
          <w:szCs w:val="20"/>
        </w:rPr>
        <w:tab/>
        <w:t>Magyar Államkincstár</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székhelye: </w:t>
      </w:r>
      <w:r w:rsidRPr="00D065AC">
        <w:rPr>
          <w:rFonts w:ascii="Arial Narrow" w:eastAsia="Times New Roman" w:hAnsi="Arial Narrow" w:cstheme="minorHAnsi"/>
          <w:sz w:val="20"/>
          <w:szCs w:val="20"/>
        </w:rPr>
        <w:tab/>
        <w:t>1054 Budapest, Hold utca 4.</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postacíme: </w:t>
      </w:r>
      <w:r w:rsidRPr="00D065AC">
        <w:rPr>
          <w:rFonts w:ascii="Arial Narrow" w:eastAsia="Times New Roman" w:hAnsi="Arial Narrow" w:cstheme="minorHAnsi"/>
          <w:sz w:val="20"/>
          <w:szCs w:val="20"/>
        </w:rPr>
        <w:tab/>
        <w:t>1909 Budapest</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e-mail címe: </w:t>
      </w:r>
      <w:r w:rsidRPr="00D065AC">
        <w:rPr>
          <w:rFonts w:ascii="Arial Narrow" w:eastAsia="Times New Roman" w:hAnsi="Arial Narrow" w:cstheme="minorHAnsi"/>
          <w:sz w:val="20"/>
          <w:szCs w:val="20"/>
        </w:rPr>
        <w:tab/>
        <w:t>info@allamkincstar.gov.hu</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telefonszámai:</w:t>
      </w:r>
      <w:r w:rsidRPr="00D065AC">
        <w:rPr>
          <w:rFonts w:ascii="Arial Narrow" w:eastAsia="Times New Roman" w:hAnsi="Arial Narrow" w:cstheme="minorHAnsi"/>
          <w:sz w:val="20"/>
          <w:szCs w:val="20"/>
        </w:rPr>
        <w:tab/>
        <w:t xml:space="preserve">+36/1-452-2900; +36/20-881-9530; </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+36/30-344-0040; +36/70-460-9000</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honlapja: </w:t>
      </w:r>
      <w:r w:rsidRPr="00D065AC">
        <w:rPr>
          <w:rFonts w:ascii="Arial Narrow" w:eastAsia="Times New Roman" w:hAnsi="Arial Narrow" w:cstheme="minorHAnsi"/>
          <w:sz w:val="20"/>
          <w:szCs w:val="20"/>
        </w:rPr>
        <w:tab/>
        <w:t xml:space="preserve">http://www.allamkincstar.gov.hu/ </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Az adatvédelmi tisztviselő</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neve: </w:t>
      </w:r>
      <w:r w:rsidRPr="00D065AC">
        <w:rPr>
          <w:rFonts w:ascii="Arial Narrow" w:eastAsia="Times New Roman" w:hAnsi="Arial Narrow" w:cstheme="minorHAnsi"/>
          <w:sz w:val="20"/>
          <w:szCs w:val="20"/>
        </w:rPr>
        <w:tab/>
        <w:t>Dr. Dobai Bálint</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postacíme: </w:t>
      </w:r>
      <w:r w:rsidRPr="00D065AC">
        <w:rPr>
          <w:rFonts w:ascii="Arial Narrow" w:eastAsia="Times New Roman" w:hAnsi="Arial Narrow" w:cstheme="minorHAnsi"/>
          <w:sz w:val="20"/>
          <w:szCs w:val="20"/>
        </w:rPr>
        <w:tab/>
        <w:t>1909 Budapest</w:t>
      </w:r>
    </w:p>
    <w:p w:rsidR="00D065AC" w:rsidRPr="00D065AC" w:rsidRDefault="00D065AC" w:rsidP="00D065AC">
      <w:pPr>
        <w:numPr>
          <w:ilvl w:val="0"/>
          <w:numId w:val="1"/>
        </w:numPr>
        <w:tabs>
          <w:tab w:val="left" w:pos="1560"/>
        </w:tabs>
        <w:spacing w:before="40" w:after="0" w:line="240" w:lineRule="auto"/>
        <w:ind w:left="284" w:hanging="218"/>
        <w:contextualSpacing/>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e-mail címe: </w:t>
      </w:r>
      <w:r w:rsidRPr="00D065AC">
        <w:rPr>
          <w:rFonts w:ascii="Arial Narrow" w:eastAsia="Times New Roman" w:hAnsi="Arial Narrow" w:cstheme="minorHAnsi"/>
          <w:sz w:val="20"/>
          <w:szCs w:val="20"/>
        </w:rPr>
        <w:tab/>
      </w:r>
      <w:hyperlink r:id="rId7" w:history="1">
        <w:r w:rsidRPr="00D065AC">
          <w:rPr>
            <w:rFonts w:ascii="Arial Narrow" w:eastAsia="Times New Roman" w:hAnsi="Arial Narrow" w:cstheme="minorHAnsi"/>
            <w:color w:val="0000FF"/>
            <w:sz w:val="20"/>
            <w:szCs w:val="20"/>
            <w:u w:val="single"/>
          </w:rPr>
          <w:t>adatvedelem@allamkincstar.gov.hu</w:t>
        </w:r>
      </w:hyperlink>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5" w:name="_Toc521579916"/>
      <w:r w:rsidRPr="00D065AC">
        <w:rPr>
          <w:rFonts w:ascii="Arial Narrow" w:eastAsia="Times New Roman" w:hAnsi="Arial Narrow" w:cs="Arial"/>
          <w:b/>
          <w:bCs/>
          <w:kern w:val="32"/>
          <w:sz w:val="20"/>
          <w:szCs w:val="20"/>
        </w:rPr>
        <w:t>Fogalmak</w:t>
      </w:r>
      <w:bookmarkEnd w:id="5"/>
    </w:p>
    <w:p w:rsidR="00D065AC" w:rsidRPr="00D065AC" w:rsidRDefault="00D065AC" w:rsidP="00D065AC">
      <w:pPr>
        <w:spacing w:before="80" w:after="0" w:line="240" w:lineRule="auto"/>
        <w:rPr>
          <w:rFonts w:ascii="Arial Narrow" w:hAnsi="Arial Narrow" w:cstheme="minorHAnsi"/>
          <w:sz w:val="20"/>
          <w:szCs w:val="20"/>
        </w:rPr>
      </w:pPr>
      <w:r w:rsidRPr="00D065AC">
        <w:rPr>
          <w:rFonts w:ascii="Arial Narrow" w:hAnsi="Arial Narrow" w:cstheme="minorHAnsi"/>
          <w:sz w:val="20"/>
          <w:szCs w:val="20"/>
        </w:rPr>
        <w:t>A leggyakrabban előforduló fogalmak magyarázata:</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Személyes adat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Különleges adat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D065AC">
        <w:rPr>
          <w:rFonts w:ascii="Arial Narrow" w:eastAsia="Times New Roman" w:hAnsi="Arial Narrow" w:cstheme="minorHAnsi"/>
          <w:sz w:val="20"/>
          <w:szCs w:val="20"/>
        </w:rPr>
        <w:t>biometrikus</w:t>
      </w:r>
      <w:proofErr w:type="spellEnd"/>
      <w:r w:rsidRPr="00D065AC">
        <w:rPr>
          <w:rFonts w:ascii="Arial Narrow" w:eastAsia="Times New Roman" w:hAnsi="Arial Narrow" w:cstheme="minorHAnsi"/>
          <w:sz w:val="20"/>
          <w:szCs w:val="20"/>
        </w:rPr>
        <w:t xml:space="preserve"> adatok, az egészségügyi adatok és a természetes személyek szexuális életére vagy szexuális irányultságára vonatkozó személyes adatok.</w:t>
      </w:r>
    </w:p>
    <w:p w:rsidR="00D065AC" w:rsidRPr="00D065AC" w:rsidRDefault="00D065AC" w:rsidP="00D065AC">
      <w:pPr>
        <w:keepNext/>
        <w:keepLines/>
        <w:spacing w:before="80" w:after="0" w:line="240" w:lineRule="auto"/>
        <w:outlineLvl w:val="1"/>
        <w:rPr>
          <w:rFonts w:ascii="Arial Narrow" w:eastAsiaTheme="majorEastAsia" w:hAnsi="Arial Narrow" w:cstheme="majorBidi"/>
          <w:b/>
          <w:bCs/>
          <w:sz w:val="20"/>
          <w:szCs w:val="20"/>
        </w:rPr>
      </w:pPr>
      <w:r w:rsidRPr="00D065AC">
        <w:rPr>
          <w:rFonts w:ascii="Arial Narrow" w:eastAsiaTheme="majorEastAsia" w:hAnsi="Arial Narrow" w:cstheme="majorBidi"/>
          <w:b/>
          <w:bCs/>
          <w:sz w:val="20"/>
          <w:szCs w:val="20"/>
        </w:rPr>
        <w:t>Érintett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bCs/>
          <w:sz w:val="20"/>
          <w:szCs w:val="20"/>
        </w:rPr>
        <w:t>Bármely információ alapján azonosított vagy azonosítható természetes</w:t>
      </w:r>
      <w:r w:rsidRPr="00D065AC">
        <w:rPr>
          <w:rFonts w:ascii="Arial Narrow" w:eastAsia="Times New Roman" w:hAnsi="Arial Narrow" w:cstheme="minorHAnsi"/>
          <w:sz w:val="20"/>
          <w:szCs w:val="20"/>
        </w:rPr>
        <w:t xml:space="preserve"> személy.</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Adatkezelés</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személyes adatokon, adatállományokon automatizált vagy nem automatizált módon végzett bármely művelet vagy műveletek összessége, így a gyűjtés, rögzítés, rendszerezés, tagolás, tárolás, átalakítás vagy megváltoztatás, lekérdezés, betekintés, felhasználás</w:t>
      </w:r>
      <w:r w:rsidR="00EF3E89">
        <w:rPr>
          <w:rFonts w:ascii="Arial Narrow" w:eastAsia="Times New Roman" w:hAnsi="Arial Narrow" w:cstheme="minorHAnsi"/>
          <w:sz w:val="20"/>
          <w:szCs w:val="20"/>
        </w:rPr>
        <w:t xml:space="preserve">, </w:t>
      </w:r>
      <w:proofErr w:type="gramStart"/>
      <w:r w:rsidR="00EF3E89">
        <w:rPr>
          <w:rFonts w:ascii="Arial Narrow" w:eastAsia="Times New Roman" w:hAnsi="Arial Narrow" w:cstheme="minorHAnsi"/>
          <w:sz w:val="20"/>
          <w:szCs w:val="20"/>
        </w:rPr>
        <w:t xml:space="preserve">közlés </w:t>
      </w:r>
      <w:r w:rsidRPr="00D065AC">
        <w:rPr>
          <w:rFonts w:ascii="Arial Narrow" w:eastAsia="Times New Roman" w:hAnsi="Arial Narrow" w:cstheme="minorHAnsi"/>
          <w:sz w:val="20"/>
          <w:szCs w:val="20"/>
        </w:rPr>
        <w:t>továbbítás</w:t>
      </w:r>
      <w:proofErr w:type="gramEnd"/>
      <w:r w:rsidRPr="00D065AC">
        <w:rPr>
          <w:rFonts w:ascii="Arial Narrow" w:eastAsia="Times New Roman" w:hAnsi="Arial Narrow" w:cstheme="minorHAnsi"/>
          <w:sz w:val="20"/>
          <w:szCs w:val="20"/>
        </w:rPr>
        <w:t>, terjesztés vagy egyéb módon történő hozzáférhetővé tétel útján, összehangolás vagy összekapcsolás, korlátozás, törlés, illetve megsemmisítés.</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Adatkezelő</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Az a természetes vagy jogi személy, közhatalmi szerv, ügynökség vagy bármely egyéb szerv, amely a személyes adatok kezelésének </w:t>
      </w:r>
      <w:r w:rsidRPr="00D065AC">
        <w:rPr>
          <w:rFonts w:ascii="Arial Narrow" w:eastAsia="Times New Roman" w:hAnsi="Arial Narrow" w:cstheme="minorHAnsi"/>
          <w:sz w:val="20"/>
          <w:szCs w:val="20"/>
        </w:rPr>
        <w:lastRenderedPageBreak/>
        <w:t>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Adatfeldolgozó</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Az a természetes vagy jogi személy, közhatalmi szerv, ügynökség vagy bármely egyéb szerv, amely az adatkezelő nevében személyes adatokat kezel.</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Címzett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Az a természetes vagy jogi személy, közhatalmi szerv, ügynökség vagy bármely egyéb szerv, </w:t>
      </w:r>
      <w:proofErr w:type="gramStart"/>
      <w:r w:rsidRPr="00D065AC">
        <w:rPr>
          <w:rFonts w:ascii="Arial Narrow" w:eastAsia="Times New Roman" w:hAnsi="Arial Narrow" w:cstheme="minorHAnsi"/>
          <w:sz w:val="20"/>
          <w:szCs w:val="20"/>
        </w:rPr>
        <w:t>akivel</w:t>
      </w:r>
      <w:proofErr w:type="gramEnd"/>
      <w:r w:rsidRPr="00D065AC">
        <w:rPr>
          <w:rFonts w:ascii="Arial Narrow" w:eastAsia="Times New Roman" w:hAnsi="Arial Narrow" w:cstheme="minorHAnsi"/>
          <w:sz w:val="20"/>
          <w:szCs w:val="20"/>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Harmadik fél</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Az érintett hozzájárulása</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D065AC" w:rsidRPr="00D065AC" w:rsidRDefault="00D065AC" w:rsidP="00D065AC">
      <w:pPr>
        <w:keepNext/>
        <w:keepLines/>
        <w:spacing w:before="80" w:after="0" w:line="240" w:lineRule="auto"/>
        <w:outlineLvl w:val="3"/>
        <w:rPr>
          <w:rFonts w:ascii="Arial Narrow" w:eastAsiaTheme="majorEastAsia" w:hAnsi="Arial Narrow" w:cstheme="minorHAnsi"/>
          <w:b/>
          <w:bCs/>
          <w:sz w:val="20"/>
          <w:szCs w:val="20"/>
        </w:rPr>
      </w:pPr>
      <w:r w:rsidRPr="00D065AC">
        <w:rPr>
          <w:rFonts w:ascii="Arial Narrow" w:eastAsiaTheme="majorEastAsia" w:hAnsi="Arial Narrow" w:cstheme="minorHAnsi"/>
          <w:b/>
          <w:bCs/>
          <w:sz w:val="20"/>
          <w:szCs w:val="20"/>
        </w:rPr>
        <w:t>Adatvédelmi incidens</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6" w:name="_Toc519006009"/>
      <w:bookmarkStart w:id="7" w:name="_Toc521579918"/>
      <w:bookmarkEnd w:id="2"/>
      <w:r w:rsidRPr="00D065AC">
        <w:rPr>
          <w:rFonts w:ascii="Arial Narrow" w:eastAsia="Times New Roman" w:hAnsi="Arial Narrow" w:cs="Arial"/>
          <w:b/>
          <w:bCs/>
          <w:kern w:val="32"/>
          <w:sz w:val="20"/>
          <w:szCs w:val="20"/>
        </w:rPr>
        <w:t>Az adatkezelésre vonatkozó fontosabb jogszabályok</w:t>
      </w:r>
      <w:bookmarkEnd w:id="6"/>
      <w:bookmarkEnd w:id="7"/>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b/>
          <w:sz w:val="20"/>
          <w:szCs w:val="20"/>
        </w:rPr>
      </w:pPr>
      <w:r w:rsidRPr="00D065AC">
        <w:rPr>
          <w:rFonts w:ascii="Arial Narrow" w:eastAsia="Times New Roman" w:hAnsi="Arial Narrow" w:cstheme="minorHAnsi"/>
          <w:sz w:val="20"/>
          <w:szCs w:val="20"/>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(általános adatvédelmi rendelet – a továbbiakban: GDPR)</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b/>
          <w:sz w:val="20"/>
          <w:szCs w:val="20"/>
        </w:rPr>
      </w:pPr>
      <w:r w:rsidRPr="00D065AC">
        <w:rPr>
          <w:rFonts w:ascii="Arial Narrow" w:eastAsia="Times New Roman" w:hAnsi="Arial Narrow" w:cstheme="minorHAnsi"/>
          <w:sz w:val="20"/>
          <w:szCs w:val="20"/>
        </w:rPr>
        <w:t xml:space="preserve">az információs önrendelkezési jogról és az információszabadságról szóló 2011. évi CXII. törvény (a továbbiakban: </w:t>
      </w:r>
      <w:proofErr w:type="spellStart"/>
      <w:r w:rsidRPr="00D065AC">
        <w:rPr>
          <w:rFonts w:ascii="Arial Narrow" w:eastAsia="Times New Roman" w:hAnsi="Arial Narrow" w:cstheme="minorHAnsi"/>
          <w:sz w:val="20"/>
          <w:szCs w:val="20"/>
        </w:rPr>
        <w:t>Info</w:t>
      </w:r>
      <w:proofErr w:type="spellEnd"/>
      <w:r w:rsidRPr="00D065AC">
        <w:rPr>
          <w:rFonts w:ascii="Arial Narrow" w:eastAsia="Times New Roman" w:hAnsi="Arial Narrow" w:cstheme="minorHAnsi"/>
          <w:sz w:val="20"/>
          <w:szCs w:val="20"/>
        </w:rPr>
        <w:t xml:space="preserve"> tv.)</w:t>
      </w:r>
    </w:p>
    <w:p w:rsidR="00D065AC" w:rsidRPr="00D065AC" w:rsidRDefault="00D065AC" w:rsidP="00D065AC">
      <w:pPr>
        <w:numPr>
          <w:ilvl w:val="0"/>
          <w:numId w:val="1"/>
        </w:numPr>
        <w:spacing w:before="40" w:after="0" w:line="240" w:lineRule="auto"/>
        <w:ind w:left="284" w:hanging="218"/>
        <w:jc w:val="both"/>
        <w:rPr>
          <w:rFonts w:ascii="Arial Narrow" w:eastAsia="Calibri" w:hAnsi="Arial Narrow" w:cstheme="minorHAnsi"/>
          <w:sz w:val="20"/>
          <w:szCs w:val="20"/>
        </w:rPr>
      </w:pPr>
      <w:r w:rsidRPr="00D065AC">
        <w:rPr>
          <w:rFonts w:ascii="Arial Narrow" w:eastAsia="Calibri" w:hAnsi="Arial Narrow" w:cstheme="minorHAnsi"/>
          <w:sz w:val="20"/>
          <w:szCs w:val="20"/>
        </w:rPr>
        <w:t>a Polgári Törvénykönyvről szóló 2013. évi V. törvény</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közfeladatot ellátó szervek iratkezelésének általános követelményeiről szóló 335/2005. (XII.29.) Korm. rendelet </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Magyar Államkincstárról szóló 310/2017. (X.31.) Korm. rendelet </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személy- és vagyonvédelmi, valamint a magánnyomozói tevékenység szabályairól szóló 2005. évi CXXXIII. törvény (a továbbiakban: vagyonvédelmi tv.)</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8" w:name="_Toc521579919"/>
      <w:bookmarkStart w:id="9" w:name="_Toc519006010"/>
      <w:r w:rsidRPr="00D065AC">
        <w:rPr>
          <w:rFonts w:ascii="Arial Narrow" w:eastAsia="Times New Roman" w:hAnsi="Arial Narrow" w:cs="Arial"/>
          <w:b/>
          <w:bCs/>
          <w:kern w:val="32"/>
          <w:sz w:val="20"/>
          <w:szCs w:val="20"/>
        </w:rPr>
        <w:t>Az adatkezelés jogalapja</w:t>
      </w:r>
      <w:bookmarkEnd w:id="8"/>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sz w:val="20"/>
          <w:szCs w:val="20"/>
        </w:rPr>
        <w:t>Az adatkezelés jogalapja határozza meg, hogy az Ön személyes adatai milyen jogi felhatalmazás alapján kerülhetnek a Kincstárhoz, és mi alapján kezelheti a Kincstár azokat. A jogalapok többfélék lehetnek.</w:t>
      </w:r>
    </w:p>
    <w:p w:rsidR="00522A70" w:rsidRDefault="00522A70" w:rsidP="00D065AC">
      <w:pPr>
        <w:spacing w:before="80" w:after="0" w:line="240" w:lineRule="auto"/>
        <w:jc w:val="both"/>
        <w:rPr>
          <w:rFonts w:ascii="Arial Narrow" w:eastAsia="Times New Roman" w:hAnsi="Arial Narrow" w:cstheme="minorHAnsi"/>
          <w:sz w:val="20"/>
          <w:szCs w:val="20"/>
        </w:rPr>
      </w:pP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w:t>
      </w:r>
      <w:r w:rsidR="00522A70">
        <w:rPr>
          <w:rFonts w:ascii="Arial Narrow" w:eastAsia="Times New Roman" w:hAnsi="Arial Narrow" w:cstheme="minorHAnsi"/>
          <w:sz w:val="20"/>
          <w:szCs w:val="20"/>
        </w:rPr>
        <w:t xml:space="preserve">Pályázati felhívásokhoz </w:t>
      </w:r>
      <w:r w:rsidRPr="00D065AC">
        <w:rPr>
          <w:rFonts w:ascii="Arial Narrow" w:eastAsia="Times New Roman" w:hAnsi="Arial Narrow" w:cstheme="minorHAnsi"/>
          <w:sz w:val="20"/>
          <w:szCs w:val="20"/>
        </w:rPr>
        <w:t xml:space="preserve">kapcsolódó adatkezelés esetén </w:t>
      </w:r>
      <w:r w:rsidRPr="00D065AC">
        <w:rPr>
          <w:rFonts w:ascii="Arial Narrow" w:hAnsi="Arial Narrow" w:cstheme="minorHAnsi"/>
          <w:sz w:val="20"/>
          <w:szCs w:val="20"/>
        </w:rPr>
        <w:t xml:space="preserve">a Kincstár nem a közfeladatához vagy szerződésekhez kapcsolódóan kezel személyes adatokat, hanem olyan szolgáltatásokat nyújt, amelyeket Ön szabadon, befolyásmentesen, önként vehet igénybe anélkül, hogy </w:t>
      </w:r>
      <w:r w:rsidRPr="00D065AC">
        <w:rPr>
          <w:rFonts w:ascii="Arial Narrow" w:hAnsi="Arial Narrow" w:cstheme="minorHAnsi"/>
          <w:sz w:val="20"/>
          <w:szCs w:val="20"/>
        </w:rPr>
        <w:lastRenderedPageBreak/>
        <w:t>szerződéses jogviszony jönne létre</w:t>
      </w:r>
      <w:r w:rsidR="00522A70">
        <w:rPr>
          <w:rFonts w:ascii="Arial Narrow" w:hAnsi="Arial Narrow" w:cstheme="minorHAnsi"/>
          <w:sz w:val="20"/>
          <w:szCs w:val="20"/>
        </w:rPr>
        <w:t>.</w:t>
      </w:r>
      <w:r w:rsidRPr="00D065AC">
        <w:rPr>
          <w:rFonts w:ascii="Arial Narrow" w:hAnsi="Arial Narrow" w:cstheme="minorHAnsi"/>
          <w:sz w:val="20"/>
          <w:szCs w:val="20"/>
        </w:rPr>
        <w:t xml:space="preserve"> Ilyen esetben az Ön előzetes, megfelelő tájékoztatáson alapuló, önkéntes és kifejezett hozzájárulása adja meg az adatkezelés jogalapját. Ez </w:t>
      </w:r>
      <w:r w:rsidRPr="00D065AC">
        <w:rPr>
          <w:rFonts w:ascii="Arial Narrow" w:hAnsi="Arial Narrow" w:cstheme="minorHAnsi"/>
          <w:b/>
          <w:sz w:val="20"/>
          <w:szCs w:val="20"/>
        </w:rPr>
        <w:t>önkéntes hozzájáruláson alapuló</w:t>
      </w:r>
      <w:r w:rsidRPr="00D065AC">
        <w:rPr>
          <w:rFonts w:ascii="Arial Narrow" w:hAnsi="Arial Narrow" w:cstheme="minorHAnsi"/>
          <w:sz w:val="20"/>
          <w:szCs w:val="20"/>
        </w:rPr>
        <w:t xml:space="preserve"> adatkezelésnek minősül a GDPR 6. cikk (1) bekezdés a) pontja alapján.</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Emellett a Kincstárnak egyes törvényi kötelezettségei szükségessé tehetik személyes adatok kezelését, </w:t>
      </w:r>
      <w:r w:rsidRPr="00D065AC">
        <w:rPr>
          <w:rFonts w:ascii="Arial Narrow" w:hAnsi="Arial Narrow" w:cstheme="minorHAnsi"/>
          <w:sz w:val="20"/>
          <w:szCs w:val="20"/>
        </w:rPr>
        <w:t xml:space="preserve">amely esetekben a vonatkozó jogszabályok írják elő, hogy mely adatokat, milyen célból, milyen feltételekkel és mennyi ideig kezelhet a Kincstár. Ezek a GDPR 6. cikk (1) bekezdés c) és e) pontjai szerinti </w:t>
      </w:r>
      <w:r w:rsidRPr="00D065AC">
        <w:rPr>
          <w:rFonts w:ascii="Arial Narrow" w:hAnsi="Arial Narrow" w:cstheme="minorHAnsi"/>
          <w:b/>
          <w:sz w:val="20"/>
          <w:szCs w:val="20"/>
        </w:rPr>
        <w:t>kötelező adatkezelések</w:t>
      </w:r>
      <w:r w:rsidRPr="00D065AC">
        <w:rPr>
          <w:rFonts w:ascii="Arial Narrow" w:hAnsi="Arial Narrow" w:cstheme="minorHAnsi"/>
          <w:sz w:val="20"/>
          <w:szCs w:val="20"/>
        </w:rPr>
        <w:t xml:space="preserve"> esetei.</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0" w:name="_Toc521579920"/>
      <w:r w:rsidRPr="00D065AC">
        <w:rPr>
          <w:rFonts w:ascii="Arial Narrow" w:eastAsia="Times New Roman" w:hAnsi="Arial Narrow" w:cs="Arial"/>
          <w:b/>
          <w:bCs/>
          <w:kern w:val="32"/>
          <w:sz w:val="20"/>
          <w:szCs w:val="20"/>
        </w:rPr>
        <w:t>Az adatkezelés célja</w:t>
      </w:r>
      <w:bookmarkEnd w:id="9"/>
      <w:bookmarkEnd w:id="10"/>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b/>
          <w:sz w:val="20"/>
          <w:szCs w:val="20"/>
        </w:rPr>
        <w:t xml:space="preserve">A </w:t>
      </w:r>
      <w:r w:rsidR="00485C53">
        <w:rPr>
          <w:rFonts w:ascii="Arial Narrow" w:eastAsia="Times New Roman" w:hAnsi="Arial Narrow" w:cstheme="minorHAnsi"/>
          <w:b/>
          <w:sz w:val="20"/>
          <w:szCs w:val="20"/>
        </w:rPr>
        <w:t>Pályázati felhívásokhoz</w:t>
      </w:r>
      <w:r w:rsidRPr="00D065AC">
        <w:rPr>
          <w:rFonts w:ascii="Arial Narrow" w:eastAsia="Times New Roman" w:hAnsi="Arial Narrow" w:cstheme="minorHAnsi"/>
          <w:b/>
          <w:sz w:val="20"/>
          <w:szCs w:val="20"/>
        </w:rPr>
        <w:t xml:space="preserve"> kapcsolódó önkéntes hozzájáruláson alapuló</w:t>
      </w:r>
      <w:r w:rsidRPr="00D065AC">
        <w:rPr>
          <w:rFonts w:ascii="Arial Narrow" w:eastAsia="Times New Roman" w:hAnsi="Arial Narrow" w:cstheme="minorHAnsi"/>
          <w:sz w:val="20"/>
          <w:szCs w:val="20"/>
        </w:rPr>
        <w:t xml:space="preserve"> adatkezelés: </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w:t>
      </w:r>
      <w:r w:rsidR="00485C53">
        <w:rPr>
          <w:rFonts w:ascii="Arial Narrow" w:eastAsia="Times New Roman" w:hAnsi="Arial Narrow" w:cstheme="minorHAnsi"/>
          <w:sz w:val="20"/>
          <w:szCs w:val="20"/>
        </w:rPr>
        <w:t>Pályázati eljárások</w:t>
      </w:r>
      <w:r w:rsidR="00485C53" w:rsidRPr="00D065AC">
        <w:rPr>
          <w:rFonts w:ascii="Arial Narrow" w:eastAsia="Times New Roman" w:hAnsi="Arial Narrow" w:cstheme="minorHAnsi"/>
          <w:sz w:val="20"/>
          <w:szCs w:val="20"/>
        </w:rPr>
        <w:t xml:space="preserve"> </w:t>
      </w:r>
      <w:r w:rsidRPr="00D065AC">
        <w:rPr>
          <w:rFonts w:ascii="Arial Narrow" w:eastAsia="Times New Roman" w:hAnsi="Arial Narrow" w:cstheme="minorHAnsi"/>
          <w:sz w:val="20"/>
          <w:szCs w:val="20"/>
        </w:rPr>
        <w:t xml:space="preserve">során az Ön hozzájárulása alapján személyes adatait a </w:t>
      </w:r>
      <w:r w:rsidR="00A32079">
        <w:rPr>
          <w:rFonts w:ascii="Arial Narrow" w:eastAsia="Times New Roman" w:hAnsi="Arial Narrow" w:cstheme="minorHAnsi"/>
          <w:sz w:val="20"/>
          <w:szCs w:val="20"/>
        </w:rPr>
        <w:t xml:space="preserve">Kincstár pályázat elbírálása, </w:t>
      </w:r>
      <w:r w:rsidRPr="00D065AC">
        <w:rPr>
          <w:rFonts w:ascii="Arial Narrow" w:eastAsia="Times New Roman" w:hAnsi="Arial Narrow" w:cstheme="minorHAnsi"/>
          <w:sz w:val="20"/>
          <w:szCs w:val="20"/>
        </w:rPr>
        <w:t xml:space="preserve">kapcsolattartás és adminisztráció céljából kezeli, adatbázisba gyűjti. </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sz w:val="20"/>
          <w:szCs w:val="20"/>
        </w:rPr>
        <w:t xml:space="preserve">Az adatbázis kizárólag a </w:t>
      </w:r>
      <w:r w:rsidR="00485C53">
        <w:rPr>
          <w:rFonts w:ascii="Arial Narrow" w:hAnsi="Arial Narrow" w:cstheme="minorHAnsi"/>
          <w:sz w:val="20"/>
          <w:szCs w:val="20"/>
        </w:rPr>
        <w:t>pályázati eljárások</w:t>
      </w:r>
      <w:r w:rsidRPr="00D065AC">
        <w:rPr>
          <w:rFonts w:ascii="Arial Narrow" w:hAnsi="Arial Narrow" w:cstheme="minorHAnsi"/>
          <w:sz w:val="20"/>
          <w:szCs w:val="20"/>
        </w:rPr>
        <w:t xml:space="preserve"> lebonyolítására szolgál, az adatok egyéb célokra (így közvetlen üzletszerzésre vagy egyéb marketing tevékenység során) nem kerülnek felhasználásra. Az adatbázis</w:t>
      </w:r>
      <w:r w:rsidR="00485C53">
        <w:rPr>
          <w:rFonts w:ascii="Arial Narrow" w:hAnsi="Arial Narrow" w:cstheme="minorHAnsi"/>
          <w:sz w:val="20"/>
          <w:szCs w:val="20"/>
        </w:rPr>
        <w:t>ban</w:t>
      </w:r>
      <w:r w:rsidRPr="00D065AC">
        <w:rPr>
          <w:rFonts w:ascii="Arial Narrow" w:hAnsi="Arial Narrow" w:cstheme="minorHAnsi"/>
          <w:sz w:val="20"/>
          <w:szCs w:val="20"/>
        </w:rPr>
        <w:t xml:space="preserve"> </w:t>
      </w:r>
      <w:r w:rsidR="00485C53">
        <w:rPr>
          <w:rFonts w:ascii="Arial Narrow" w:hAnsi="Arial Narrow" w:cstheme="minorHAnsi"/>
          <w:sz w:val="20"/>
          <w:szCs w:val="20"/>
        </w:rPr>
        <w:t xml:space="preserve">az </w:t>
      </w:r>
      <w:r w:rsidRPr="00D065AC">
        <w:rPr>
          <w:rFonts w:ascii="Arial Narrow" w:hAnsi="Arial Narrow" w:cstheme="minorHAnsi"/>
          <w:sz w:val="20"/>
          <w:szCs w:val="20"/>
        </w:rPr>
        <w:t>a</w:t>
      </w:r>
      <w:r w:rsidR="00485C53">
        <w:rPr>
          <w:rFonts w:ascii="Arial Narrow" w:hAnsi="Arial Narrow" w:cstheme="minorHAnsi"/>
          <w:sz w:val="20"/>
          <w:szCs w:val="20"/>
        </w:rPr>
        <w:t xml:space="preserve">datait </w:t>
      </w:r>
      <w:r w:rsidR="00485C53" w:rsidRPr="00CD16E4">
        <w:rPr>
          <w:rFonts w:ascii="Arial Narrow" w:hAnsi="Arial Narrow" w:cstheme="minorHAnsi"/>
          <w:sz w:val="20"/>
          <w:szCs w:val="20"/>
        </w:rPr>
        <w:t xml:space="preserve">a </w:t>
      </w:r>
      <w:r w:rsidR="00EF3E89">
        <w:rPr>
          <w:rFonts w:ascii="Arial Narrow" w:hAnsi="Arial Narrow" w:cstheme="minorHAnsi"/>
          <w:sz w:val="20"/>
          <w:szCs w:val="20"/>
        </w:rPr>
        <w:t>nyilatkozat</w:t>
      </w:r>
      <w:r w:rsidR="00485C53" w:rsidRPr="00CD16E4">
        <w:rPr>
          <w:rFonts w:ascii="Arial Narrow" w:hAnsi="Arial Narrow" w:cstheme="minorHAnsi"/>
          <w:sz w:val="20"/>
          <w:szCs w:val="20"/>
        </w:rPr>
        <w:t xml:space="preserve"> kitöltésétől kezdve </w:t>
      </w:r>
      <w:r w:rsidR="006B5626">
        <w:rPr>
          <w:rFonts w:ascii="Arial Narrow" w:hAnsi="Arial Narrow" w:cstheme="minorHAnsi"/>
          <w:sz w:val="20"/>
          <w:szCs w:val="20"/>
        </w:rPr>
        <w:t>6</w:t>
      </w:r>
      <w:r w:rsidR="00485C53" w:rsidRPr="00CD16E4">
        <w:rPr>
          <w:rFonts w:ascii="Arial Narrow" w:hAnsi="Arial Narrow" w:cstheme="minorHAnsi"/>
          <w:sz w:val="20"/>
          <w:szCs w:val="20"/>
        </w:rPr>
        <w:t xml:space="preserve"> hónapig, illetve hozzájárulásának visszavonásáig kezeli</w:t>
      </w:r>
      <w:r w:rsidR="00485C53">
        <w:rPr>
          <w:rFonts w:ascii="Arial Narrow" w:hAnsi="Arial Narrow" w:cstheme="minorHAnsi"/>
          <w:sz w:val="20"/>
          <w:szCs w:val="20"/>
        </w:rPr>
        <w:t>, azt követően megsemmisítésére</w:t>
      </w:r>
      <w:r w:rsidR="00CD16E4">
        <w:rPr>
          <w:rFonts w:ascii="Arial Narrow" w:hAnsi="Arial Narrow" w:cstheme="minorHAnsi"/>
          <w:sz w:val="20"/>
          <w:szCs w:val="20"/>
        </w:rPr>
        <w:t xml:space="preserve"> kerül.</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b/>
          <w:sz w:val="20"/>
          <w:szCs w:val="20"/>
        </w:rPr>
        <w:t>Kötelező adatkezelés</w:t>
      </w:r>
      <w:r w:rsidRPr="00D065AC">
        <w:rPr>
          <w:rFonts w:ascii="Arial Narrow" w:eastAsia="Times New Roman" w:hAnsi="Arial Narrow" w:cstheme="minorHAnsi"/>
          <w:sz w:val="20"/>
          <w:szCs w:val="20"/>
        </w:rPr>
        <w:t xml:space="preserve"> esetén az adatkezelést előíró jogszabályok határozzák meg az adatkezelés célját, a Kincstár kizárólag az így meghatározott célokból kezelheti az Ön adatait. </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sz w:val="20"/>
          <w:szCs w:val="20"/>
        </w:rPr>
        <w:t>Bizonyos esetekben többféle jogalap alapján is történhet ugyanazon adatok kezelése, ilyenkor az egyik jogalap által meghatározott célok kibővülnek a másik jogalap által meghatározott célokkal. Például önkéntes hozzájárulása alapján, a hozzájárulásban rögzített célokból megadott és nyilvántartott adatait a Kincstár jogszabály által előírt kötelezettség teljesítése (pl. nyomozás) céljából is kezelheti.</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1" w:name="_Toc519006011"/>
      <w:bookmarkStart w:id="12" w:name="_Toc521579921"/>
      <w:r w:rsidRPr="00D065AC">
        <w:rPr>
          <w:rFonts w:ascii="Arial Narrow" w:eastAsia="Times New Roman" w:hAnsi="Arial Narrow" w:cs="Arial"/>
          <w:b/>
          <w:bCs/>
          <w:kern w:val="32"/>
          <w:sz w:val="20"/>
          <w:szCs w:val="20"/>
        </w:rPr>
        <w:t>A kezelt személyes adatok köre</w:t>
      </w:r>
      <w:bookmarkEnd w:id="11"/>
      <w:bookmarkEnd w:id="12"/>
    </w:p>
    <w:p w:rsidR="00D065AC" w:rsidRPr="00D065AC" w:rsidRDefault="00D065AC" w:rsidP="00D065AC">
      <w:pPr>
        <w:spacing w:before="80" w:after="0" w:line="240" w:lineRule="auto"/>
        <w:jc w:val="both"/>
        <w:rPr>
          <w:rFonts w:ascii="Arial Narrow" w:eastAsia="Times New Roman" w:hAnsi="Arial Narrow" w:cstheme="minorHAnsi"/>
          <w:sz w:val="20"/>
          <w:szCs w:val="20"/>
        </w:rPr>
      </w:pPr>
      <w:bookmarkStart w:id="13" w:name="_Toc519006012"/>
      <w:r w:rsidRPr="00D065AC">
        <w:rPr>
          <w:rFonts w:ascii="Arial Narrow" w:eastAsia="Times New Roman" w:hAnsi="Arial Narrow" w:cstheme="minorHAnsi"/>
          <w:sz w:val="20"/>
          <w:szCs w:val="20"/>
        </w:rPr>
        <w:t xml:space="preserve">A </w:t>
      </w:r>
      <w:r w:rsidR="00485C53">
        <w:rPr>
          <w:rFonts w:ascii="Arial Narrow" w:eastAsia="Times New Roman" w:hAnsi="Arial Narrow" w:cstheme="minorHAnsi"/>
          <w:sz w:val="20"/>
          <w:szCs w:val="20"/>
        </w:rPr>
        <w:t>Pályázati felhívások</w:t>
      </w:r>
      <w:r w:rsidRPr="00D065AC">
        <w:rPr>
          <w:rFonts w:ascii="Arial Narrow" w:eastAsia="Times New Roman" w:hAnsi="Arial Narrow" w:cstheme="minorHAnsi"/>
          <w:sz w:val="20"/>
          <w:szCs w:val="20"/>
        </w:rPr>
        <w:t xml:space="preserve"> keretében az Ön alábbi személyes adatait kezelheti a Kincstár:</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név,</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e-mail cím, </w:t>
      </w:r>
    </w:p>
    <w:p w:rsid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telefonszám</w:t>
      </w:r>
    </w:p>
    <w:p w:rsidR="00485C53" w:rsidRDefault="00485C53"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Pr>
          <w:rFonts w:ascii="Arial Narrow" w:eastAsia="Times New Roman" w:hAnsi="Arial Narrow" w:cstheme="minorHAnsi"/>
          <w:sz w:val="20"/>
          <w:szCs w:val="20"/>
        </w:rPr>
        <w:t>végzettség</w:t>
      </w:r>
    </w:p>
    <w:p w:rsidR="00D065AC" w:rsidRPr="00A32079" w:rsidRDefault="00485C53" w:rsidP="00A32079">
      <w:pPr>
        <w:numPr>
          <w:ilvl w:val="0"/>
          <w:numId w:val="1"/>
        </w:numPr>
        <w:spacing w:before="40" w:after="0" w:line="240" w:lineRule="auto"/>
        <w:ind w:left="284" w:hanging="218"/>
        <w:jc w:val="both"/>
        <w:rPr>
          <w:rFonts w:ascii="Arial Narrow" w:eastAsia="Times New Roman" w:hAnsi="Arial Narrow" w:cstheme="minorHAnsi"/>
          <w:sz w:val="20"/>
          <w:szCs w:val="20"/>
        </w:rPr>
      </w:pPr>
      <w:r>
        <w:rPr>
          <w:rFonts w:ascii="Arial Narrow" w:eastAsia="Times New Roman" w:hAnsi="Arial Narrow" w:cstheme="minorHAnsi"/>
          <w:sz w:val="20"/>
          <w:szCs w:val="20"/>
        </w:rPr>
        <w:t>nyelvtudás</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4" w:name="_Toc521579922"/>
      <w:r w:rsidRPr="00D065AC">
        <w:rPr>
          <w:rFonts w:ascii="Arial Narrow" w:eastAsia="Times New Roman" w:hAnsi="Arial Narrow" w:cs="Arial"/>
          <w:b/>
          <w:bCs/>
          <w:kern w:val="32"/>
          <w:sz w:val="20"/>
          <w:szCs w:val="20"/>
        </w:rPr>
        <w:t>Különleges adatok kezelése</w:t>
      </w:r>
      <w:bookmarkEnd w:id="13"/>
      <w:bookmarkEnd w:id="14"/>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Kincstár kivételesen, ha valamilyen okból ez a </w:t>
      </w:r>
      <w:r w:rsidR="00CD16E4">
        <w:rPr>
          <w:rFonts w:ascii="Arial Narrow" w:eastAsia="Times New Roman" w:hAnsi="Arial Narrow" w:cstheme="minorHAnsi"/>
          <w:sz w:val="20"/>
          <w:szCs w:val="20"/>
        </w:rPr>
        <w:t>Pályázati</w:t>
      </w:r>
      <w:r w:rsidR="00485C53">
        <w:rPr>
          <w:rFonts w:ascii="Arial Narrow" w:eastAsia="Times New Roman" w:hAnsi="Arial Narrow" w:cstheme="minorHAnsi"/>
          <w:sz w:val="20"/>
          <w:szCs w:val="20"/>
        </w:rPr>
        <w:t xml:space="preserve"> felhívásában</w:t>
      </w:r>
      <w:r w:rsidR="00485C53" w:rsidRPr="00D065AC">
        <w:rPr>
          <w:rFonts w:ascii="Arial Narrow" w:eastAsia="Times New Roman" w:hAnsi="Arial Narrow" w:cstheme="minorHAnsi"/>
          <w:sz w:val="20"/>
          <w:szCs w:val="20"/>
        </w:rPr>
        <w:t xml:space="preserve"> </w:t>
      </w:r>
      <w:r w:rsidRPr="00D065AC">
        <w:rPr>
          <w:rFonts w:ascii="Arial Narrow" w:eastAsia="Times New Roman" w:hAnsi="Arial Narrow" w:cstheme="minorHAnsi"/>
          <w:sz w:val="20"/>
          <w:szCs w:val="20"/>
        </w:rPr>
        <w:t>való részvétel során lényeges – de ilyenkor is csak a lehető legkisebb mértékben – különleges adatokat is kezelhet</w:t>
      </w:r>
      <w:r w:rsidR="00485C53">
        <w:rPr>
          <w:rFonts w:ascii="Arial Narrow" w:eastAsia="Times New Roman" w:hAnsi="Arial Narrow" w:cstheme="minorHAnsi"/>
          <w:sz w:val="20"/>
          <w:szCs w:val="20"/>
        </w:rPr>
        <w:t>.</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5" w:name="_Toc519006013"/>
      <w:bookmarkStart w:id="16" w:name="_Toc521579923"/>
      <w:r w:rsidRPr="00D065AC">
        <w:rPr>
          <w:rFonts w:ascii="Arial Narrow" w:eastAsia="Times New Roman" w:hAnsi="Arial Narrow" w:cs="Arial"/>
          <w:b/>
          <w:bCs/>
          <w:kern w:val="32"/>
          <w:sz w:val="20"/>
          <w:szCs w:val="20"/>
        </w:rPr>
        <w:t>A személyes adatok továbbítása</w:t>
      </w:r>
      <w:bookmarkEnd w:id="15"/>
      <w:bookmarkEnd w:id="16"/>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Az Ön személyes adatait a </w:t>
      </w:r>
      <w:r w:rsidR="00485C53">
        <w:rPr>
          <w:rFonts w:ascii="Arial Narrow" w:eastAsia="Times New Roman" w:hAnsi="Arial Narrow" w:cstheme="minorHAnsi"/>
          <w:sz w:val="20"/>
          <w:szCs w:val="20"/>
        </w:rPr>
        <w:t>Pályázati felhívással</w:t>
      </w:r>
      <w:r w:rsidR="00485C53" w:rsidRPr="00D065AC">
        <w:rPr>
          <w:rFonts w:ascii="Arial Narrow" w:eastAsia="Times New Roman" w:hAnsi="Arial Narrow" w:cstheme="minorHAnsi"/>
          <w:sz w:val="20"/>
          <w:szCs w:val="20"/>
        </w:rPr>
        <w:t xml:space="preserve"> </w:t>
      </w:r>
      <w:r w:rsidRPr="00D065AC">
        <w:rPr>
          <w:rFonts w:ascii="Arial Narrow" w:eastAsia="Times New Roman" w:hAnsi="Arial Narrow" w:cstheme="minorHAnsi"/>
          <w:sz w:val="20"/>
          <w:szCs w:val="20"/>
        </w:rPr>
        <w:t xml:space="preserve">összefüggésben a Kincstár nem továbbítja, maga dolgozza fel, vezeti az adatbázist. </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 kötelező adattovábbítás esetei</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sz w:val="20"/>
          <w:szCs w:val="20"/>
        </w:rPr>
        <w:t>A kötelező adatkezelésre vonatkozó jogszabályok a Kincstár számára adattovábbítási kötelezettségeket írhatnak elő. Ilyenkor az adattovábbítás jogalapja az a jogszabályi kötelezettség, amely azt előírja.</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kötelező adattovábbítás címzettjei lehetnek pl.:</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hazai és uniós statisztikai szervek,</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bíróságok, önálló bírósági végrehajtók,</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ügyészség,</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bűnüldözés és büntetés-végrehajtás szervei,</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nemzetbiztonsági szolgálatok,</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lastRenderedPageBreak/>
        <w:t>a központi költségvetési pénzeszközök felhasználásának szabályszerűségét és célszerűségét ellenőrző, kormányzati ellenőrzési szerv,</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minisztériumok és háttérintézményeik,</w:t>
      </w:r>
    </w:p>
    <w:p w:rsidR="00D065AC" w:rsidRPr="00D065AC" w:rsidRDefault="00D065AC" w:rsidP="00D065AC">
      <w:pPr>
        <w:numPr>
          <w:ilvl w:val="0"/>
          <w:numId w:val="1"/>
        </w:numPr>
        <w:spacing w:before="40" w:after="0" w:line="240" w:lineRule="auto"/>
        <w:ind w:left="284" w:hanging="218"/>
        <w:rPr>
          <w:rFonts w:ascii="Arial Narrow" w:eastAsia="Times New Roman" w:hAnsi="Arial Narrow" w:cstheme="minorHAnsi"/>
          <w:sz w:val="20"/>
          <w:szCs w:val="20"/>
        </w:rPr>
      </w:pPr>
      <w:r w:rsidRPr="00D065AC">
        <w:rPr>
          <w:rFonts w:ascii="Arial Narrow" w:eastAsia="Times New Roman" w:hAnsi="Arial Narrow" w:cstheme="minorHAnsi"/>
          <w:sz w:val="20"/>
          <w:szCs w:val="20"/>
        </w:rPr>
        <w:t>Állami Számvevőszék,</w:t>
      </w:r>
    </w:p>
    <w:p w:rsidR="00D065AC" w:rsidRPr="00D065AC" w:rsidRDefault="00D065AC" w:rsidP="00D065AC">
      <w:pPr>
        <w:numPr>
          <w:ilvl w:val="0"/>
          <w:numId w:val="1"/>
        </w:numPr>
        <w:spacing w:before="40" w:after="0" w:line="240" w:lineRule="auto"/>
        <w:ind w:left="284" w:hanging="218"/>
        <w:rPr>
          <w:rFonts w:ascii="Arial Narrow" w:eastAsia="Times New Roman" w:hAnsi="Arial Narrow" w:cstheme="minorHAnsi"/>
          <w:sz w:val="20"/>
          <w:szCs w:val="20"/>
        </w:rPr>
      </w:pPr>
      <w:r w:rsidRPr="00D065AC">
        <w:rPr>
          <w:rFonts w:ascii="Arial Narrow" w:eastAsia="Times New Roman" w:hAnsi="Arial Narrow" w:cstheme="minorHAnsi"/>
          <w:sz w:val="20"/>
          <w:szCs w:val="20"/>
        </w:rPr>
        <w:t>Európai Csalásellenes Hivatal (OLAF),</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országgyűlési képviselők,</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közjegyzők,</w:t>
      </w:r>
    </w:p>
    <w:p w:rsidR="00D065AC" w:rsidRPr="00D065AC" w:rsidRDefault="00D065AC" w:rsidP="00D065AC">
      <w:pPr>
        <w:numPr>
          <w:ilvl w:val="0"/>
          <w:numId w:val="1"/>
        </w:numPr>
        <w:spacing w:before="40" w:after="0" w:line="240" w:lineRule="auto"/>
        <w:ind w:left="284" w:hanging="218"/>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jegyzők</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 kötelező adattovábbítás keretei</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A fenti szervek kötelező feladataik ellátása érdekében, a rájuk vonatkozó jogszabályokban meghatározott célból és feltételek teljesülése esetén igényelhetik, illetve kaphatják meg az Ön személyes adatait a Kincstártól.</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Személytelenített adattovábbítás</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 xml:space="preserve">A fentiek mellett az Ön adatai személyes és bizalmas jellegüktől megfosztott formában kerülhetnek átadásra, olyan módon, hogy Ön az adatokkal semmilyen körülmények között ne legyen kapcsolatba hozható (pl. anonim statisztikai adatok, </w:t>
      </w:r>
      <w:proofErr w:type="spellStart"/>
      <w:r w:rsidRPr="00D065AC">
        <w:rPr>
          <w:rFonts w:ascii="Arial Narrow" w:hAnsi="Arial Narrow" w:cstheme="minorHAnsi"/>
          <w:sz w:val="20"/>
          <w:szCs w:val="20"/>
        </w:rPr>
        <w:t>anonimizált</w:t>
      </w:r>
      <w:proofErr w:type="spellEnd"/>
      <w:r w:rsidRPr="00D065AC">
        <w:rPr>
          <w:rFonts w:ascii="Arial Narrow" w:hAnsi="Arial Narrow" w:cstheme="minorHAnsi"/>
          <w:sz w:val="20"/>
          <w:szCs w:val="20"/>
        </w:rPr>
        <w:t xml:space="preserve"> adatok).</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sz w:val="20"/>
          <w:szCs w:val="20"/>
        </w:rPr>
        <w:t xml:space="preserve">Az </w:t>
      </w:r>
      <w:proofErr w:type="spellStart"/>
      <w:r w:rsidRPr="00D065AC">
        <w:rPr>
          <w:rFonts w:ascii="Arial Narrow" w:hAnsi="Arial Narrow" w:cstheme="minorHAnsi"/>
          <w:sz w:val="20"/>
          <w:szCs w:val="20"/>
        </w:rPr>
        <w:t>anonimizálás</w:t>
      </w:r>
      <w:proofErr w:type="spellEnd"/>
      <w:r w:rsidRPr="00D065AC">
        <w:rPr>
          <w:rFonts w:ascii="Arial Narrow" w:hAnsi="Arial Narrow" w:cstheme="minorHAnsi"/>
          <w:sz w:val="20"/>
          <w:szCs w:val="20"/>
        </w:rPr>
        <w:t xml:space="preserve"> során a Kincstár kiemelt figyelmet fordít arra, hogy az Ön személyét még közvetve se lehessen felismerni az adatokból. Ha pl. valamilyen statisztikai adat olyan kevés személyre vonatkozik, hogy abból az adott személyek környezete felismerhetné, hogy kikről is van szó, akkor az adatokat nagyobb számú más adatokkal összevontan adja át a Kincstár, hogy ne lehessen kikövetkeztetni az érintettek személyét, vagy pedig csak olyan biztosítékok mellett adja át, amelyek garanciát nyújtanak arra, hogy az Ön környezetéhez ne juthassanak el az adatok.</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7" w:name="_Toc519006014"/>
      <w:bookmarkStart w:id="18" w:name="_Toc521579924"/>
      <w:r w:rsidRPr="00D065AC">
        <w:rPr>
          <w:rFonts w:ascii="Arial Narrow" w:eastAsia="Times New Roman" w:hAnsi="Arial Narrow" w:cs="Arial"/>
          <w:b/>
          <w:bCs/>
          <w:kern w:val="32"/>
          <w:sz w:val="20"/>
          <w:szCs w:val="20"/>
        </w:rPr>
        <w:t>Az adatok kezelésének időtartama</w:t>
      </w:r>
      <w:bookmarkEnd w:id="17"/>
      <w:bookmarkEnd w:id="18"/>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Az </w:t>
      </w:r>
      <w:r w:rsidRPr="00D065AC">
        <w:rPr>
          <w:rFonts w:ascii="Arial Narrow" w:eastAsia="Times New Roman" w:hAnsi="Arial Narrow" w:cstheme="minorHAnsi"/>
          <w:b/>
          <w:sz w:val="20"/>
          <w:szCs w:val="20"/>
        </w:rPr>
        <w:t>önkéntes hozzájáruláson alapuló</w:t>
      </w:r>
      <w:r w:rsidRPr="00D065AC">
        <w:rPr>
          <w:rFonts w:ascii="Arial Narrow" w:eastAsia="Times New Roman" w:hAnsi="Arial Narrow" w:cstheme="minorHAnsi"/>
          <w:sz w:val="20"/>
          <w:szCs w:val="20"/>
        </w:rPr>
        <w:t xml:space="preserve"> adatkezelések esetében az adatkezelés időtartama mindig a szükséges mértékre korlátozódik. </w:t>
      </w:r>
      <w:r w:rsidR="00485C53">
        <w:rPr>
          <w:rFonts w:ascii="Arial Narrow" w:eastAsia="Times New Roman" w:hAnsi="Arial Narrow" w:cstheme="minorHAnsi"/>
          <w:sz w:val="20"/>
          <w:szCs w:val="20"/>
        </w:rPr>
        <w:t xml:space="preserve"> Így a Pályázati felhíváshoz kapcsolódóan a Kincstár a személyes adatokat a </w:t>
      </w:r>
      <w:r w:rsidR="00EF3E89">
        <w:rPr>
          <w:rFonts w:ascii="Arial Narrow" w:eastAsia="Times New Roman" w:hAnsi="Arial Narrow" w:cstheme="minorHAnsi"/>
          <w:sz w:val="20"/>
          <w:szCs w:val="20"/>
        </w:rPr>
        <w:t>nyilatkozat</w:t>
      </w:r>
      <w:r w:rsidR="00485C53">
        <w:rPr>
          <w:rFonts w:ascii="Arial Narrow" w:eastAsia="Times New Roman" w:hAnsi="Arial Narrow" w:cstheme="minorHAnsi"/>
          <w:sz w:val="20"/>
          <w:szCs w:val="20"/>
        </w:rPr>
        <w:t xml:space="preserve"> kitöltésétől kezdve </w:t>
      </w:r>
      <w:r w:rsidR="006B5626">
        <w:rPr>
          <w:rFonts w:ascii="Arial Narrow" w:eastAsia="Times New Roman" w:hAnsi="Arial Narrow" w:cstheme="minorHAnsi"/>
          <w:sz w:val="20"/>
          <w:szCs w:val="20"/>
        </w:rPr>
        <w:t>6</w:t>
      </w:r>
      <w:r w:rsidR="00485C53">
        <w:rPr>
          <w:rFonts w:ascii="Arial Narrow" w:eastAsia="Times New Roman" w:hAnsi="Arial Narrow" w:cstheme="minorHAnsi"/>
          <w:sz w:val="20"/>
          <w:szCs w:val="20"/>
        </w:rPr>
        <w:t xml:space="preserve"> hónapig, illetve hozzájárulásának visszavonásáig </w:t>
      </w:r>
      <w:r w:rsidR="005C4F1C">
        <w:rPr>
          <w:rFonts w:ascii="Arial Narrow" w:eastAsia="Times New Roman" w:hAnsi="Arial Narrow" w:cstheme="minorHAnsi"/>
          <w:sz w:val="20"/>
          <w:szCs w:val="20"/>
        </w:rPr>
        <w:t>kezeli</w:t>
      </w:r>
      <w:r w:rsidR="00485C53">
        <w:rPr>
          <w:rFonts w:ascii="Arial Narrow" w:eastAsia="Times New Roman" w:hAnsi="Arial Narrow" w:cstheme="minorHAnsi"/>
          <w:sz w:val="20"/>
          <w:szCs w:val="20"/>
        </w:rPr>
        <w:t xml:space="preserve">, azt követően </w:t>
      </w:r>
      <w:r w:rsidR="005C4F1C">
        <w:rPr>
          <w:rFonts w:ascii="Arial Narrow" w:eastAsia="Times New Roman" w:hAnsi="Arial Narrow" w:cstheme="minorHAnsi"/>
          <w:sz w:val="20"/>
          <w:szCs w:val="20"/>
        </w:rPr>
        <w:t xml:space="preserve">megsemmisíti. </w:t>
      </w:r>
      <w:r w:rsidR="00485C53">
        <w:rPr>
          <w:rFonts w:ascii="Arial Narrow" w:eastAsia="Times New Roman" w:hAnsi="Arial Narrow" w:cstheme="minorHAnsi"/>
          <w:sz w:val="20"/>
          <w:szCs w:val="20"/>
        </w:rPr>
        <w:t xml:space="preserve"> </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hAnsi="Arial Narrow" w:cstheme="minorHAnsi"/>
          <w:b/>
          <w:sz w:val="20"/>
          <w:szCs w:val="20"/>
        </w:rPr>
        <w:t>Kötelező adatkezelés</w:t>
      </w:r>
      <w:r w:rsidRPr="00D065AC">
        <w:rPr>
          <w:rFonts w:ascii="Arial Narrow" w:hAnsi="Arial Narrow" w:cstheme="minorHAnsi"/>
          <w:sz w:val="20"/>
          <w:szCs w:val="20"/>
        </w:rPr>
        <w:t xml:space="preserve"> esetén a Kincstár az adatkezelést előíró jogszabályokban meghatározott határidő leteltéig kezeli az Ön adatait.</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19" w:name="_Toc519006015"/>
      <w:bookmarkStart w:id="20" w:name="_Toc521579925"/>
      <w:r w:rsidRPr="00D065AC">
        <w:rPr>
          <w:rFonts w:ascii="Arial Narrow" w:eastAsia="Times New Roman" w:hAnsi="Arial Narrow" w:cs="Arial"/>
          <w:b/>
          <w:bCs/>
          <w:kern w:val="32"/>
          <w:sz w:val="20"/>
          <w:szCs w:val="20"/>
        </w:rPr>
        <w:t>Kik férhetnek hozzá a Kincstár által kezelt adatokhoz?</w:t>
      </w:r>
      <w:bookmarkEnd w:id="19"/>
      <w:bookmarkEnd w:id="20"/>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 Kincstár alkalmazottai</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személyes adataidhoz a Kincstárnak azok az alkalmazottai férhetnek hozzá, akiknek a </w:t>
      </w:r>
      <w:r w:rsidR="00485C53">
        <w:rPr>
          <w:rFonts w:ascii="Arial Narrow" w:eastAsia="Times New Roman" w:hAnsi="Arial Narrow" w:cstheme="minorHAnsi"/>
          <w:sz w:val="20"/>
          <w:szCs w:val="20"/>
        </w:rPr>
        <w:t xml:space="preserve">pályázatok </w:t>
      </w:r>
      <w:proofErr w:type="gramStart"/>
      <w:r w:rsidR="00485C53">
        <w:rPr>
          <w:rFonts w:ascii="Arial Narrow" w:eastAsia="Times New Roman" w:hAnsi="Arial Narrow" w:cstheme="minorHAnsi"/>
          <w:sz w:val="20"/>
          <w:szCs w:val="20"/>
        </w:rPr>
        <w:t xml:space="preserve">elbírásában </w:t>
      </w:r>
      <w:r w:rsidRPr="00D065AC">
        <w:rPr>
          <w:rFonts w:ascii="Arial Narrow" w:eastAsia="Times New Roman" w:hAnsi="Arial Narrow" w:cstheme="minorHAnsi"/>
          <w:sz w:val="20"/>
          <w:szCs w:val="20"/>
        </w:rPr>
        <w:t xml:space="preserve"> olyan</w:t>
      </w:r>
      <w:proofErr w:type="gramEnd"/>
      <w:r w:rsidRPr="00D065AC">
        <w:rPr>
          <w:rFonts w:ascii="Arial Narrow" w:eastAsia="Times New Roman" w:hAnsi="Arial Narrow" w:cstheme="minorHAnsi"/>
          <w:sz w:val="20"/>
          <w:szCs w:val="20"/>
        </w:rPr>
        <w:t xml:space="preserve"> szerepük van, amihez az adatok kezelése szükséges. Vagyis még a Kincstáron belül sem férhet hozzá olyan személy az Ön adataihoz, akinek az nem tartozik a feladatköréhez.</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Adatfeldolgozók igénybevétele</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Kincstár a </w:t>
      </w:r>
      <w:r w:rsidR="00842E98">
        <w:rPr>
          <w:rFonts w:ascii="Arial Narrow" w:eastAsia="Times New Roman" w:hAnsi="Arial Narrow" w:cstheme="minorHAnsi"/>
          <w:sz w:val="20"/>
          <w:szCs w:val="20"/>
        </w:rPr>
        <w:t>Pályázati felhívásokhoz</w:t>
      </w:r>
      <w:r w:rsidR="00842E98" w:rsidRPr="00D065AC">
        <w:rPr>
          <w:rFonts w:ascii="Arial Narrow" w:eastAsia="Times New Roman" w:hAnsi="Arial Narrow" w:cstheme="minorHAnsi"/>
          <w:sz w:val="20"/>
          <w:szCs w:val="20"/>
        </w:rPr>
        <w:t xml:space="preserve"> </w:t>
      </w:r>
      <w:r w:rsidRPr="00D065AC">
        <w:rPr>
          <w:rFonts w:ascii="Arial Narrow" w:eastAsia="Times New Roman" w:hAnsi="Arial Narrow" w:cstheme="minorHAnsi"/>
          <w:sz w:val="20"/>
          <w:szCs w:val="20"/>
        </w:rPr>
        <w:t>kapcsolódóan nem vesz igénybe adatfeldolgozót.</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Felhatalmazott szervek</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Csak a jogszabályban az adatok megismerésére felhatalmazott szervek és személyek, a jogszabályban meghatározott körben férhetnek hozzá az Ön adataihoz (pl. a rendőrség, Állami Számvevőszék, Magyar Nemzeti Levéltár stb.).</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21" w:name="_Toc519006016"/>
      <w:bookmarkStart w:id="22" w:name="_Toc521579926"/>
      <w:r w:rsidRPr="00D065AC">
        <w:rPr>
          <w:rFonts w:ascii="Arial Narrow" w:eastAsia="Times New Roman" w:hAnsi="Arial Narrow" w:cs="Arial"/>
          <w:b/>
          <w:bCs/>
          <w:kern w:val="32"/>
          <w:sz w:val="20"/>
          <w:szCs w:val="20"/>
        </w:rPr>
        <w:t>Adatbiztonsági intézkedések</w:t>
      </w:r>
      <w:bookmarkEnd w:id="21"/>
      <w:bookmarkEnd w:id="22"/>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 xml:space="preserve">A Kincstár a személyes adatokat elektronikus formában a székhelyén és telephelyein található szervereken, papíralapon pedig irattári rendszereiben tárolja, megfelelő informatikai biztonsági, technikai és szervezési intézkedésekkel gondoskodik arról, hogy az általa kezelt személyes adatokat védje többek között a jogosulatlan hozzáférés vagy az adatok jogosulatlan megváltoztatása ellen. </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lastRenderedPageBreak/>
        <w:t>Ennek érdekében a Kincstár kiterjedt Informatikai Biztonsági Dokumentum Rendszerrel rendelkezik, melyet rendszeresen felülvizsgál. Szabályozza többek között az egyes informatikai rendszerekben tárolt adatokhoz való hozzáférési jogosultságot, amelynek ellenőrzése céljából a Kincstár naplózza, hogy ki, mikor, milyen személyes adathoz fért hozzá.</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Működése során a Kincstár teljesíti a közfeladatot ellátó szervekre vonatkozó informatikai biztonságról szóló mindenkori hatályos jogszabályi követelményeket (jelenleg az állami és önkormányzati szervek elektronikus információbiztonságáról szóló 2013. évi L. törvény és az annak végrehajtásával kapcsolatos 41/2015. (VII. 15.) BM rendelet szabályait).</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papíralapú iratkezelés biztonságát a Kincstár Iratkezelési Szabályzata és a Kincstár épületeire, fizikai működésére vonatkozó Biztonsági Szabályzata útján biztosítja.</w:t>
      </w:r>
    </w:p>
    <w:p w:rsidR="00D065AC" w:rsidRPr="00D065AC" w:rsidRDefault="00D065AC" w:rsidP="00D065AC">
      <w:pPr>
        <w:spacing w:before="80" w:after="0" w:line="240" w:lineRule="auto"/>
        <w:jc w:val="both"/>
        <w:rPr>
          <w:rFonts w:ascii="Arial Narrow" w:eastAsia="Times New Roman" w:hAnsi="Arial Narrow" w:cstheme="minorHAnsi"/>
          <w:sz w:val="20"/>
          <w:szCs w:val="20"/>
        </w:rPr>
      </w:pPr>
      <w:r w:rsidRPr="00D065AC">
        <w:rPr>
          <w:rFonts w:ascii="Arial Narrow" w:eastAsia="Times New Roman" w:hAnsi="Arial Narrow" w:cstheme="minorHAnsi"/>
          <w:sz w:val="20"/>
          <w:szCs w:val="20"/>
        </w:rPr>
        <w:t>A Kincstár rendelkezik Adatvédelmi és Adatbiztonsági Szabályzattal, amelyet rendszeresen felülvizsgál, továbbá kötelező módon kinevez Adatvédelmi Tisztviselőt, hogy gondoskodjon az Ön adatainak védelméről.</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23" w:name="_Toc519006017"/>
      <w:bookmarkStart w:id="24" w:name="_Toc521579927"/>
      <w:r w:rsidRPr="00D065AC">
        <w:rPr>
          <w:rFonts w:ascii="Arial Narrow" w:eastAsia="Times New Roman" w:hAnsi="Arial Narrow" w:cs="Arial"/>
          <w:b/>
          <w:bCs/>
          <w:kern w:val="32"/>
          <w:sz w:val="20"/>
          <w:szCs w:val="20"/>
        </w:rPr>
        <w:t>Milyen jogok illetik meg Önt a kezelt személyes adataival kapcsolatban?</w:t>
      </w:r>
      <w:bookmarkEnd w:id="23"/>
      <w:bookmarkEnd w:id="24"/>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Tájékoztatáshoz való jog</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Ön jogosult arra, hogy a Kincstártól – az adatkezelést megelőzően, vagy legkésőbb az első adatkezelési művelet megkezdését követően haladéktalanul – tömören, átláthatóan és közérthetően tájékoztatást kapjon az adatkezelés lényeges kérdéseiről, az Ön által gyakorolható jogokról, valamint a jogorvoslati lehetőségekről. Ezen előzetes tájékoztatáshoz való jogára tekintettel került közzétételre a jelen adatkezelési tájékoztatás.</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Megjegyzendő, hogy az adatkezeléssel kapcsolatos további jogokkal, jogorvoslati lehetőségekkel személyazonosságának igazolása esetén élhet.</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Az adatok megismeréséhez való jog (ún. „hozzáférési jog”)</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Ön jogosult a Kincstártól tájékoztatást kérni az általa kezelt, Önre vonatkozó személyes adatokról, az adatkezelés céljáról, jogalapjáról, időtartamáról, az esetleges adattovábbítás jogalapjáról és címzettjeiről.</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Helyesbítéshez (módosításhoz), törléshez, korlátozáshoz (zároláshoz) való jogok</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 xml:space="preserve">Joga van a Kincstár által kezelt személyes adatait nem csak megismerni, de kérheti pontosításra szoruló adatainak helyesbítését, a nem kötelezően nyilvántartott adatok esetében pedig kérheti azok törlését, az adatkezelés korlátozását. [Az adatkezeléssel összefüggő jogaival és azok érvényesítésével kapcsolatos rendelkezéseket az </w:t>
      </w:r>
      <w:proofErr w:type="spellStart"/>
      <w:r w:rsidRPr="00D065AC">
        <w:rPr>
          <w:rFonts w:ascii="Arial Narrow" w:hAnsi="Arial Narrow" w:cstheme="minorHAnsi"/>
          <w:sz w:val="20"/>
          <w:szCs w:val="20"/>
        </w:rPr>
        <w:t>Infotv</w:t>
      </w:r>
      <w:proofErr w:type="spellEnd"/>
      <w:proofErr w:type="gramStart"/>
      <w:r w:rsidRPr="00D065AC">
        <w:rPr>
          <w:rFonts w:ascii="Arial Narrow" w:hAnsi="Arial Narrow" w:cstheme="minorHAnsi"/>
          <w:sz w:val="20"/>
          <w:szCs w:val="20"/>
        </w:rPr>
        <w:t>.,</w:t>
      </w:r>
      <w:proofErr w:type="gramEnd"/>
      <w:r w:rsidRPr="00D065AC">
        <w:rPr>
          <w:rFonts w:ascii="Arial Narrow" w:hAnsi="Arial Narrow" w:cstheme="minorHAnsi"/>
          <w:sz w:val="20"/>
          <w:szCs w:val="20"/>
        </w:rPr>
        <w:t xml:space="preserve"> valamint a GDPR tartalmazza.] </w:t>
      </w:r>
    </w:p>
    <w:p w:rsidR="00D065AC" w:rsidRPr="00D065AC" w:rsidRDefault="00D065AC" w:rsidP="00D065AC">
      <w:pPr>
        <w:spacing w:before="80" w:after="0" w:line="240" w:lineRule="auto"/>
        <w:jc w:val="both"/>
        <w:rPr>
          <w:rFonts w:ascii="Arial Narrow" w:hAnsi="Arial Narrow" w:cstheme="minorHAnsi"/>
          <w:sz w:val="20"/>
          <w:szCs w:val="20"/>
          <w:u w:val="single"/>
        </w:rPr>
      </w:pPr>
      <w:r w:rsidRPr="00D065AC">
        <w:rPr>
          <w:rFonts w:ascii="Arial Narrow" w:hAnsi="Arial Narrow" w:cstheme="minorHAnsi"/>
          <w:sz w:val="20"/>
          <w:szCs w:val="20"/>
          <w:u w:val="single"/>
        </w:rPr>
        <w:t xml:space="preserve">A jogszabályon alapuló </w:t>
      </w:r>
      <w:r w:rsidRPr="00D065AC">
        <w:rPr>
          <w:rFonts w:ascii="Arial Narrow" w:hAnsi="Arial Narrow" w:cstheme="minorHAnsi"/>
          <w:b/>
          <w:sz w:val="20"/>
          <w:szCs w:val="20"/>
          <w:u w:val="single"/>
        </w:rPr>
        <w:t>kötelező adatkezeléssel</w:t>
      </w:r>
      <w:r w:rsidRPr="00D065AC">
        <w:rPr>
          <w:rFonts w:ascii="Arial Narrow" w:hAnsi="Arial Narrow" w:cstheme="minorHAnsi"/>
          <w:sz w:val="20"/>
          <w:szCs w:val="20"/>
          <w:u w:val="single"/>
        </w:rPr>
        <w:t xml:space="preserve"> érintett adatok törlése nem kérhető.</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Tiltakozáshoz való jog</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E jog alapján, tiltakozása esetén, a Kincstár az Ön személyes adatait kizárólag a hatósági feladatai ellátásához, illetve az egyéb kötelező adatkezeléshez szükséges mértékben kezelheti tovább. A nem kötelezően kezelt adatai tekintetében a Kincstár a kezelést korlátozza, és kivizsgálja az Ön tiltakozását. A Kincstár az Ön kötelező adatkezeléssel nem érintett adatait csak akkor kezelheti tovább,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D065AC" w:rsidRPr="00D065AC" w:rsidRDefault="00D065AC" w:rsidP="00D065AC">
      <w:pPr>
        <w:spacing w:before="80" w:after="0" w:line="240" w:lineRule="auto"/>
        <w:rPr>
          <w:rFonts w:ascii="Arial Narrow" w:hAnsi="Arial Narrow" w:cstheme="minorHAnsi"/>
          <w:sz w:val="20"/>
          <w:szCs w:val="20"/>
        </w:rPr>
      </w:pPr>
      <w:r w:rsidRPr="00D065AC">
        <w:rPr>
          <w:rFonts w:ascii="Arial Narrow" w:hAnsi="Arial Narrow" w:cstheme="minorHAnsi"/>
          <w:sz w:val="20"/>
          <w:szCs w:val="20"/>
        </w:rPr>
        <w:t>Ha a Kincstár az Ön tiltakozásának megalapozottságát megállapítja, a kötelező adatkezeléssel nem érintett adatai tekintetében az adatkezelést megszünteti, és az adatokat törli.</w:t>
      </w:r>
    </w:p>
    <w:p w:rsidR="00D065AC" w:rsidRPr="00D065AC" w:rsidRDefault="00D065AC" w:rsidP="00D065AC">
      <w:pPr>
        <w:keepNext/>
        <w:spacing w:before="120" w:after="0" w:line="240" w:lineRule="auto"/>
        <w:ind w:left="284" w:hanging="284"/>
        <w:outlineLvl w:val="2"/>
        <w:rPr>
          <w:rFonts w:ascii="Arial Narrow" w:eastAsia="Times New Roman" w:hAnsi="Arial Narrow" w:cs="Arial"/>
          <w:b/>
          <w:bCs/>
          <w:kern w:val="32"/>
          <w:sz w:val="20"/>
          <w:szCs w:val="20"/>
        </w:rPr>
      </w:pPr>
      <w:bookmarkStart w:id="25" w:name="_Toc519006018"/>
      <w:bookmarkStart w:id="26" w:name="_Toc521579928"/>
      <w:r w:rsidRPr="00D065AC">
        <w:rPr>
          <w:rFonts w:ascii="Arial Narrow" w:eastAsia="Times New Roman" w:hAnsi="Arial Narrow" w:cs="Arial"/>
          <w:b/>
          <w:bCs/>
          <w:kern w:val="32"/>
          <w:sz w:val="20"/>
          <w:szCs w:val="20"/>
        </w:rPr>
        <w:lastRenderedPageBreak/>
        <w:t>Miként gyakorolhatja fenti jogait, milyen jogorvoslati lehetőségei vannak?</w:t>
      </w:r>
      <w:bookmarkEnd w:id="25"/>
      <w:bookmarkEnd w:id="26"/>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 xml:space="preserve">Amennyiben Ön él fenti jogaival, a Kincstár a kérelem benyújtásától számított legrövidebb idő alatt, de legfeljebb huszonöt napon belül meg </w:t>
      </w:r>
      <w:proofErr w:type="gramStart"/>
      <w:r w:rsidRPr="00D065AC">
        <w:rPr>
          <w:rFonts w:ascii="Arial Narrow" w:hAnsi="Arial Narrow" w:cstheme="minorHAnsi"/>
          <w:sz w:val="20"/>
          <w:szCs w:val="20"/>
        </w:rPr>
        <w:t>kell</w:t>
      </w:r>
      <w:proofErr w:type="gramEnd"/>
      <w:r w:rsidRPr="00D065AC">
        <w:rPr>
          <w:rFonts w:ascii="Arial Narrow" w:hAnsi="Arial Narrow" w:cstheme="minorHAnsi"/>
          <w:sz w:val="20"/>
          <w:szCs w:val="20"/>
        </w:rPr>
        <w:t xml:space="preserve"> adja az Ön számára a megtett intézkedésekről a tájékoztatást. A tájékoztatásnak tartalmaznia kell azt is, hogy adatkezeléssel kapcsolatos panaszának kivizsgálása érdekében mely szervhez fordulhat, milyen jogok illetik meg sérelme orvoslására, és hogy ügyével a </w:t>
      </w:r>
      <w:proofErr w:type="spellStart"/>
      <w:r w:rsidRPr="00D065AC">
        <w:rPr>
          <w:rFonts w:ascii="Arial Narrow" w:hAnsi="Arial Narrow" w:cstheme="minorHAnsi"/>
          <w:sz w:val="20"/>
          <w:szCs w:val="20"/>
        </w:rPr>
        <w:t>NAIH-hoz</w:t>
      </w:r>
      <w:proofErr w:type="spellEnd"/>
      <w:r w:rsidRPr="00D065AC">
        <w:rPr>
          <w:rFonts w:ascii="Arial Narrow" w:hAnsi="Arial Narrow" w:cstheme="minorHAnsi"/>
          <w:sz w:val="20"/>
          <w:szCs w:val="20"/>
        </w:rPr>
        <w:t>, továbbá a bírósághoz fordulhat.</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Panasz bejelentése a Kincstár, illetőleg a NAIH felé</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Személyes adatainak kezelésére vonatkozó panaszával általánosságban a Kincstárhoz (1054 Budapest, Hold utca 4</w:t>
      </w:r>
      <w:proofErr w:type="gramStart"/>
      <w:r w:rsidRPr="00D065AC">
        <w:rPr>
          <w:rFonts w:ascii="Arial Narrow" w:hAnsi="Arial Narrow" w:cstheme="minorHAnsi"/>
          <w:sz w:val="20"/>
          <w:szCs w:val="20"/>
        </w:rPr>
        <w:t>.,</w:t>
      </w:r>
      <w:proofErr w:type="gramEnd"/>
      <w:r w:rsidRPr="00D065AC">
        <w:rPr>
          <w:rFonts w:ascii="Arial Narrow" w:hAnsi="Arial Narrow" w:cstheme="minorHAnsi"/>
          <w:sz w:val="20"/>
          <w:szCs w:val="20"/>
        </w:rPr>
        <w:t xml:space="preserve"> </w:t>
      </w:r>
      <w:hyperlink r:id="rId8" w:history="1">
        <w:r w:rsidRPr="00D065AC">
          <w:rPr>
            <w:rFonts w:ascii="Arial Narrow" w:hAnsi="Arial Narrow" w:cstheme="minorHAnsi"/>
            <w:color w:val="0000FF" w:themeColor="hyperlink"/>
            <w:sz w:val="20"/>
            <w:szCs w:val="20"/>
            <w:u w:val="single"/>
          </w:rPr>
          <w:t>adatvedelem@allamkincstar.gov.hu</w:t>
        </w:r>
      </w:hyperlink>
      <w:r w:rsidRPr="00D065AC">
        <w:rPr>
          <w:rFonts w:ascii="Arial Narrow" w:hAnsi="Arial Narrow" w:cstheme="minorHAnsi"/>
          <w:sz w:val="20"/>
          <w:szCs w:val="20"/>
        </w:rPr>
        <w:t xml:space="preserve">), illetve a </w:t>
      </w:r>
      <w:proofErr w:type="spellStart"/>
      <w:r w:rsidRPr="00D065AC">
        <w:rPr>
          <w:rFonts w:ascii="Arial Narrow" w:hAnsi="Arial Narrow" w:cstheme="minorHAnsi"/>
          <w:sz w:val="20"/>
          <w:szCs w:val="20"/>
        </w:rPr>
        <w:t>NAIH-hoz</w:t>
      </w:r>
      <w:proofErr w:type="spellEnd"/>
      <w:r w:rsidRPr="00D065AC">
        <w:rPr>
          <w:rFonts w:ascii="Arial Narrow" w:hAnsi="Arial Narrow" w:cstheme="minorHAnsi"/>
          <w:sz w:val="20"/>
          <w:szCs w:val="20"/>
        </w:rPr>
        <w:t xml:space="preserve"> (1125 Budapest, Szilágyi Erzsébet fasor 22/c., </w:t>
      </w:r>
      <w:hyperlink r:id="rId9" w:history="1">
        <w:r w:rsidRPr="00D065AC">
          <w:rPr>
            <w:rFonts w:ascii="Arial Narrow" w:hAnsi="Arial Narrow" w:cstheme="minorHAnsi"/>
            <w:color w:val="0000FF" w:themeColor="hyperlink"/>
            <w:sz w:val="20"/>
            <w:szCs w:val="20"/>
            <w:u w:val="single"/>
          </w:rPr>
          <w:t>ugyfelszolgalat@naih.hu</w:t>
        </w:r>
      </w:hyperlink>
      <w:r w:rsidRPr="00D065AC">
        <w:rPr>
          <w:rFonts w:ascii="Arial Narrow" w:hAnsi="Arial Narrow" w:cstheme="minorHAnsi"/>
          <w:sz w:val="20"/>
          <w:szCs w:val="20"/>
        </w:rPr>
        <w:t>) fordulhat.</w:t>
      </w:r>
    </w:p>
    <w:p w:rsidR="00D065AC" w:rsidRPr="00D065AC" w:rsidRDefault="00D065AC" w:rsidP="00D065AC">
      <w:pPr>
        <w:keepNext/>
        <w:keepLines/>
        <w:spacing w:before="80" w:after="0" w:line="240" w:lineRule="auto"/>
        <w:outlineLvl w:val="3"/>
        <w:rPr>
          <w:rFonts w:ascii="Arial Narrow" w:eastAsia="Times New Roman" w:hAnsi="Arial Narrow" w:cstheme="minorHAnsi"/>
          <w:b/>
          <w:bCs/>
          <w:sz w:val="20"/>
          <w:szCs w:val="20"/>
        </w:rPr>
      </w:pPr>
      <w:r w:rsidRPr="00D065AC">
        <w:rPr>
          <w:rFonts w:ascii="Arial Narrow" w:eastAsia="Times New Roman" w:hAnsi="Arial Narrow" w:cstheme="minorHAnsi"/>
          <w:b/>
          <w:bCs/>
          <w:sz w:val="20"/>
          <w:szCs w:val="20"/>
        </w:rPr>
        <w:t>Bírósági jogérvényesítés</w:t>
      </w:r>
    </w:p>
    <w:p w:rsidR="00D065AC" w:rsidRPr="00D065AC" w:rsidRDefault="00D065AC" w:rsidP="00D065AC">
      <w:pPr>
        <w:spacing w:before="80" w:after="0" w:line="240" w:lineRule="auto"/>
        <w:jc w:val="both"/>
        <w:rPr>
          <w:rFonts w:ascii="Arial Narrow" w:hAnsi="Arial Narrow" w:cstheme="minorHAnsi"/>
          <w:sz w:val="20"/>
          <w:szCs w:val="20"/>
        </w:rPr>
      </w:pPr>
      <w:r w:rsidRPr="00D065AC">
        <w:rPr>
          <w:rFonts w:ascii="Arial Narrow" w:hAnsi="Arial Narrow" w:cstheme="minorHAnsi"/>
          <w:sz w:val="20"/>
          <w:szCs w:val="20"/>
        </w:rPr>
        <w:t xml:space="preserve">Ha Ön személyes adatai kezelésének jogellenességét tapasztalja, polgári pert kezdeményezhet a Kincstár ellen. A per elbírálása a törvényszék hatáskörébe tartozik. A per – az Ön választása szerint – az Ön lakóhelye vagy tartózkodási helye szerint illetékes törvényszék előtt is megindítható (a törvényszékek felsorolását és elérhetőségét az alábbi linken keresztül tekintheti meg: </w:t>
      </w:r>
      <w:hyperlink r:id="rId10" w:history="1">
        <w:r w:rsidRPr="00D065AC">
          <w:rPr>
            <w:rFonts w:ascii="Arial Narrow" w:hAnsi="Arial Narrow" w:cstheme="minorHAnsi"/>
            <w:color w:val="0000FF" w:themeColor="hyperlink"/>
            <w:sz w:val="20"/>
            <w:szCs w:val="20"/>
            <w:u w:val="single"/>
          </w:rPr>
          <w:t>http://birosag.hu/torvenyszekek</w:t>
        </w:r>
      </w:hyperlink>
      <w:r w:rsidRPr="00D065AC">
        <w:rPr>
          <w:rFonts w:ascii="Arial Narrow" w:hAnsi="Arial Narrow" w:cstheme="minorHAnsi"/>
          <w:sz w:val="20"/>
          <w:szCs w:val="20"/>
        </w:rPr>
        <w:t>).</w:t>
      </w:r>
    </w:p>
    <w:p w:rsidR="004D1AE1" w:rsidRDefault="004D1AE1"/>
    <w:sectPr w:rsidR="004D1AE1" w:rsidSect="00D065AC">
      <w:type w:val="continuous"/>
      <w:pgSz w:w="11906" w:h="16838" w:code="9"/>
      <w:pgMar w:top="624" w:right="624" w:bottom="624" w:left="624" w:header="708" w:footer="708" w:gutter="0"/>
      <w:cols w:num="2" w:space="3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2E6A"/>
    <w:multiLevelType w:val="hybridMultilevel"/>
    <w:tmpl w:val="BA4A4234"/>
    <w:lvl w:ilvl="0" w:tplc="CEDE933A">
      <w:numFmt w:val="bullet"/>
      <w:lvlText w:val="-"/>
      <w:lvlJc w:val="left"/>
      <w:pPr>
        <w:ind w:left="720" w:hanging="360"/>
      </w:pPr>
      <w:rPr>
        <w:rFonts w:ascii="Arial Narrow" w:hAnsi="Arial Narrow"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C"/>
    <w:rsid w:val="00077E0D"/>
    <w:rsid w:val="00485C53"/>
    <w:rsid w:val="004C0CE9"/>
    <w:rsid w:val="004D1AE1"/>
    <w:rsid w:val="00522A70"/>
    <w:rsid w:val="005C4F1C"/>
    <w:rsid w:val="00682465"/>
    <w:rsid w:val="006B5588"/>
    <w:rsid w:val="006B5626"/>
    <w:rsid w:val="00842E98"/>
    <w:rsid w:val="00A32079"/>
    <w:rsid w:val="00CD16E4"/>
    <w:rsid w:val="00D065AC"/>
    <w:rsid w:val="00EF3E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5C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5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5C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5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allamkincstar.gov.hu" TargetMode="External"/><Relationship Id="rId3" Type="http://schemas.microsoft.com/office/2007/relationships/stylesWithEffects" Target="stylesWithEffects.xml"/><Relationship Id="rId7" Type="http://schemas.openxmlformats.org/officeDocument/2006/relationships/hyperlink" Target="mailto:adatvedelem@allamkincstar.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allamkincstar.gov.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2117</Words>
  <Characters>14609</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Dobai Bálint</dc:creator>
  <cp:lastModifiedBy>Szőllősi Irma Zsófia</cp:lastModifiedBy>
  <cp:revision>6</cp:revision>
  <dcterms:created xsi:type="dcterms:W3CDTF">2019-04-03T14:51:00Z</dcterms:created>
  <dcterms:modified xsi:type="dcterms:W3CDTF">2019-04-16T06:24:00Z</dcterms:modified>
</cp:coreProperties>
</file>